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7A" w:rsidRPr="00B460F7" w:rsidRDefault="00F47DB2" w:rsidP="006F77B8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460F7">
        <w:rPr>
          <w:b/>
          <w:bCs/>
          <w:sz w:val="28"/>
          <w:szCs w:val="28"/>
          <w:lang w:val="ru-RU"/>
        </w:rPr>
        <w:t xml:space="preserve">Вопросы к квалификационному экзамену </w:t>
      </w:r>
      <w:r w:rsidR="00B460F7">
        <w:rPr>
          <w:b/>
          <w:bCs/>
          <w:sz w:val="28"/>
          <w:szCs w:val="28"/>
          <w:lang w:val="ru-RU"/>
        </w:rPr>
        <w:t>профессионального модуля</w:t>
      </w:r>
      <w:r w:rsidRPr="00B460F7">
        <w:rPr>
          <w:b/>
          <w:bCs/>
          <w:sz w:val="28"/>
          <w:szCs w:val="28"/>
          <w:lang w:val="ru-RU"/>
        </w:rPr>
        <w:t xml:space="preserve"> ПМ.0</w:t>
      </w:r>
      <w:r w:rsidR="006F77B8">
        <w:rPr>
          <w:b/>
          <w:bCs/>
          <w:sz w:val="28"/>
          <w:szCs w:val="28"/>
          <w:lang w:val="ru-RU"/>
        </w:rPr>
        <w:t>2</w:t>
      </w:r>
      <w:r w:rsidRPr="00B460F7">
        <w:rPr>
          <w:b/>
          <w:bCs/>
          <w:sz w:val="28"/>
          <w:szCs w:val="28"/>
          <w:lang w:val="ru-RU"/>
        </w:rPr>
        <w:t xml:space="preserve"> </w:t>
      </w:r>
      <w:r w:rsidR="006F77B8" w:rsidRPr="006F77B8">
        <w:rPr>
          <w:b/>
          <w:bCs/>
          <w:sz w:val="28"/>
          <w:szCs w:val="28"/>
          <w:lang w:val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503D7A" w:rsidRDefault="00503D7A">
      <w:pPr>
        <w:pStyle w:val="Standard"/>
        <w:rPr>
          <w:bCs/>
          <w:sz w:val="28"/>
          <w:szCs w:val="28"/>
          <w:lang w:val="ru-RU"/>
        </w:rPr>
      </w:pPr>
    </w:p>
    <w:p w:rsidR="006F77B8" w:rsidRDefault="006F77B8" w:rsidP="006F77B8">
      <w:pPr>
        <w:pStyle w:val="a5"/>
        <w:spacing w:after="0"/>
        <w:jc w:val="center"/>
      </w:pPr>
      <w:r>
        <w:rPr>
          <w:rStyle w:val="a6"/>
          <w:sz w:val="28"/>
          <w:szCs w:val="28"/>
        </w:rPr>
        <w:t>МДК.02.01. Практические основы бухгалтерского учета источников фо</w:t>
      </w:r>
      <w:r>
        <w:rPr>
          <w:rStyle w:val="a6"/>
          <w:sz w:val="28"/>
          <w:szCs w:val="28"/>
        </w:rPr>
        <w:t>р</w:t>
      </w:r>
      <w:r>
        <w:rPr>
          <w:rStyle w:val="a6"/>
          <w:sz w:val="28"/>
          <w:szCs w:val="28"/>
        </w:rPr>
        <w:t>мирования имущества организации</w:t>
      </w:r>
    </w:p>
    <w:p w:rsidR="006F77B8" w:rsidRDefault="006F77B8" w:rsidP="006F77B8">
      <w:pPr>
        <w:pStyle w:val="a5"/>
        <w:spacing w:after="0" w:line="360" w:lineRule="auto"/>
      </w:pPr>
      <w:r>
        <w:t> 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1.  Правовые основы организации и оплаты труда в Российской Федерации.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2.  Виды, формы и системы оплаты труда. Порядок начисления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и её учёт.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 xml:space="preserve">3.  Первичные документы по учету численности работников, отработанного времени и выработки. 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4.  Заполнение первичных документов по учёту личного состава, труда и его оплаты.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5.  Расчет отпускных выплат.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6.  Расчет сумм пособий по временной нетрудоспособности.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7.  Понятие кредитов и займов и нормативное регулирование их учёта.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8.  Документальное оформление и отражение в учёте операций по кредитам и займам.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9.  Понятие и состав собственного капитала организации.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10.  Бухгалтерский учёт уставного капитала, порядок его формирования.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11.  Бухгалтерский учёт резервного капитала.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12.  Бухгалтерский учёт добавочного капитала.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13.  Бухгалтерский учёт целевого финансирования.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14.  Понятие и классификация доходов организации.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15.  Понятие и классификация расходов организации.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16.  Нормативное регулирование бухгалтерского учета финансовых результатов деятельности организации.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17.  Порядок формирования финансовых результатов деятельности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18.  Бухгалтерский учёт финансовых результатов от обычных видов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19.  Бухгалтерский учёт финансовых результатов по прочим видам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20.  Бухгалтерский учёт нераспределённой прибыли.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lastRenderedPageBreak/>
        <w:t>21.  Бухгалтерский учёт направления использования чистой прибыли отчетного и прошлого года.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22.  Формирование, использование и учет резервного капитала.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23.  Бухгалтерский учёт расчетов по отчислениям на социальное страхование.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24.  Порядок закрытия счета 99 «Прибыли и убытки».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25.  Бухгалтерский учёт финансовых результатов от продажи продукции (работ, услуг).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26.  Характеристика счета 91 «Прочие доходы и расходы» и порядок отражения операций с использованием данного счета.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27.  Характеристика счета 90 "Продажи" и порядок отражения операций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данного счета.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28.  Характеристика счета 84 «Нераспределенная прибыль (непокрытый уб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ток)» и порядок отражения операций с использованием данного счета.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29.  Бухгалтерский учёт расчетов по налогу на прибыль.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30.  Бухгалтерский учёт НДФЛ.</w:t>
      </w:r>
    </w:p>
    <w:p w:rsidR="006F77B8" w:rsidRDefault="006F77B8" w:rsidP="006F77B8">
      <w:pPr>
        <w:pStyle w:val="a5"/>
        <w:spacing w:after="0"/>
      </w:pPr>
      <w:r>
        <w:rPr>
          <w:sz w:val="28"/>
          <w:szCs w:val="28"/>
        </w:rPr>
        <w:t>31. Удержания из заработной платы.</w:t>
      </w:r>
    </w:p>
    <w:p w:rsidR="006F77B8" w:rsidRDefault="006F77B8" w:rsidP="006F77B8">
      <w:pPr>
        <w:pStyle w:val="a5"/>
        <w:spacing w:after="0" w:line="360" w:lineRule="auto"/>
      </w:pPr>
      <w:r>
        <w:t> </w:t>
      </w:r>
    </w:p>
    <w:p w:rsidR="006F77B8" w:rsidRDefault="006F77B8" w:rsidP="006F77B8">
      <w:pPr>
        <w:pStyle w:val="a5"/>
        <w:spacing w:after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МДК 02.02. Бухгалтерская технология проведения и оформления </w:t>
      </w:r>
    </w:p>
    <w:p w:rsidR="006F77B8" w:rsidRDefault="006F77B8" w:rsidP="006F77B8">
      <w:pPr>
        <w:pStyle w:val="a5"/>
        <w:spacing w:after="0"/>
        <w:jc w:val="center"/>
      </w:pPr>
      <w:r>
        <w:rPr>
          <w:rStyle w:val="a6"/>
          <w:sz w:val="28"/>
          <w:szCs w:val="28"/>
        </w:rPr>
        <w:t>инвент</w:t>
      </w:r>
      <w:r>
        <w:rPr>
          <w:rStyle w:val="a6"/>
          <w:sz w:val="28"/>
          <w:szCs w:val="28"/>
        </w:rPr>
        <w:t>а</w:t>
      </w:r>
      <w:r>
        <w:rPr>
          <w:rStyle w:val="a6"/>
          <w:sz w:val="28"/>
          <w:szCs w:val="28"/>
        </w:rPr>
        <w:t>ризации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Нормативные документы, регулирующие порядок проведения инвентариз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имущества.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Основные понятия инвентаризации имущества.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Характеристика имущества организации.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Цели и периодичность проведения инвентаризации имущества.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Задачи и состав инвентаризационной комиссии.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Процесс подготовки к инвентаризации.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Перечень лиц, ответственных за подготовительный этап для подбора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ментации, необходимой для проведения инвентаризации.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Приемы физического подсчета имущества.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составления инвентаризационных описей и сроки передачи их в бухгалтерию.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составления сличительных ведомостей в бухгалтерии и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соответствия данных о фактическом наличии средств данным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учета.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lastRenderedPageBreak/>
        <w:t>Порядок инвентаризации основных средств и отражение ее результатов в бухгалтерских проводках.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инвентаризации нематериальных активов и отражение ее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в бухгалтерских проводках.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инвентаризации и переоценки материально-производственных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пасов и отражение ее результатов в бухгалтерских проводках.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Формирование бухгалтерских проводок по отражению недостачи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выявленные в ходе инвентаризации, независимо от причин их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с целью контроля на счете 94 "Недостачи и потери от порчи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стей".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Формирование бухгалтерских проводок по списанию недостач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причин их возникновения.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Процедура составления акта по результатам инвентаризации.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инвентаризации дебиторской задолженности организации.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инвентаризации кредиторской задолженности организации.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инвентаризации расчетов.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Технология определения реального состояния расчетов.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учета.</w:t>
      </w:r>
    </w:p>
    <w:p w:rsidR="006F77B8" w:rsidRDefault="006F77B8" w:rsidP="006F77B8">
      <w:pPr>
        <w:pStyle w:val="a5"/>
        <w:numPr>
          <w:ilvl w:val="0"/>
          <w:numId w:val="1"/>
        </w:numPr>
        <w:spacing w:after="0"/>
        <w:ind w:left="426"/>
      </w:pPr>
      <w:r>
        <w:rPr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503D7A" w:rsidRPr="006F77B8" w:rsidRDefault="00503D7A">
      <w:pPr>
        <w:pStyle w:val="Standard"/>
        <w:rPr>
          <w:sz w:val="28"/>
          <w:szCs w:val="28"/>
          <w:lang w:val="ru-RU"/>
        </w:rPr>
      </w:pPr>
    </w:p>
    <w:sectPr w:rsidR="00503D7A" w:rsidRPr="006F77B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87" w:rsidRDefault="005F3987">
      <w:r>
        <w:separator/>
      </w:r>
    </w:p>
  </w:endnote>
  <w:endnote w:type="continuationSeparator" w:id="0">
    <w:p w:rsidR="005F3987" w:rsidRDefault="005F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87" w:rsidRDefault="005F3987">
      <w:r>
        <w:rPr>
          <w:color w:val="000000"/>
        </w:rPr>
        <w:separator/>
      </w:r>
    </w:p>
  </w:footnote>
  <w:footnote w:type="continuationSeparator" w:id="0">
    <w:p w:rsidR="005F3987" w:rsidRDefault="005F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D29"/>
    <w:multiLevelType w:val="multilevel"/>
    <w:tmpl w:val="2474F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7A"/>
    <w:rsid w:val="00190A87"/>
    <w:rsid w:val="00503D7A"/>
    <w:rsid w:val="005F3987"/>
    <w:rsid w:val="006F77B8"/>
    <w:rsid w:val="00B460F7"/>
    <w:rsid w:val="00C62468"/>
    <w:rsid w:val="00EF63C1"/>
    <w:rsid w:val="00F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rsid w:val="006F77B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zh-TW" w:bidi="ar-SA"/>
    </w:rPr>
  </w:style>
  <w:style w:type="character" w:styleId="a6">
    <w:name w:val="Strong"/>
    <w:rsid w:val="006F7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rsid w:val="006F77B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zh-TW" w:bidi="ar-SA"/>
    </w:rPr>
  </w:style>
  <w:style w:type="character" w:styleId="a6">
    <w:name w:val="Strong"/>
    <w:rsid w:val="006F7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Дмитрий Филиппов</cp:lastModifiedBy>
  <cp:revision>2</cp:revision>
  <dcterms:created xsi:type="dcterms:W3CDTF">2020-03-13T07:25:00Z</dcterms:created>
  <dcterms:modified xsi:type="dcterms:W3CDTF">2020-03-13T07:25:00Z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